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DE78CCC" w:rsidR="00CE5DD3" w:rsidRPr="00535268" w:rsidRDefault="00290988" w:rsidP="00CE5DD3">
            <w:pPr>
              <w:jc w:val="center"/>
              <w:rPr>
                <w:bCs/>
                <w:color w:val="000000" w:themeColor="text1"/>
                <w:sz w:val="32"/>
                <w:szCs w:val="32"/>
              </w:rPr>
            </w:pPr>
            <w:bookmarkStart w:id="1" w:name="Titre_Libel"/>
            <w:r>
              <w:rPr>
                <w:bCs/>
                <w:color w:val="000000" w:themeColor="text1"/>
                <w:sz w:val="32"/>
                <w:szCs w:val="32"/>
              </w:rPr>
              <w:t>Assistant ressources humaines</w:t>
            </w:r>
            <w:bookmarkEnd w:id="1"/>
          </w:p>
          <w:p w14:paraId="3EC53816" w14:textId="08FB5F6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E6702F">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85EF4D2" w:rsidR="003E5D1B" w:rsidRPr="00477AC1" w:rsidRDefault="00290988"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10/07/2020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7765CC0" w:rsidR="003E5D1B" w:rsidRPr="00944192" w:rsidRDefault="00290988"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30/07/2020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FD5FC00" w:rsidR="00477AC1" w:rsidRPr="00944192" w:rsidRDefault="00290988"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05/11/2020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484E"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1442F62" w:rsidR="00CE5DD3" w:rsidRPr="00AA788A" w:rsidRDefault="00290988"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E6702F">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52A38">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F52A38">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E6691F">
        <w:rPr>
          <w:noProof/>
          <w:color w:val="FFFFFF" w:themeColor="background1"/>
          <w:sz w:val="16"/>
          <w:szCs w:val="16"/>
        </w:rPr>
        <w:t>C:\GesDTE\T-ARHm03\ARH_ECF_TP-01284m03_LE.docm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ADFDF85" w:rsidR="00CE5DD3" w:rsidRPr="00AA788A" w:rsidRDefault="00290988"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MODELE_ECF_LE.docm#Galais Jean-Jacques,G,03/09/20 11:03 , MODELE_ECF_LE.docm#Galais Jean-Jacques,R,03/09/20 11:05#Galais Jean-Jacques,PDF,03/09/20 11:06#</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28D3D6D" w:rsidR="00310738" w:rsidRPr="00C56E31" w:rsidRDefault="00E6691F" w:rsidP="00980EE6">
            <w:pPr>
              <w:rPr>
                <w:b/>
                <w:color w:val="404040" w:themeColor="text1" w:themeTint="BF"/>
                <w:sz w:val="28"/>
                <w:szCs w:val="28"/>
              </w:rPr>
            </w:pPr>
            <w:bookmarkStart w:id="18" w:name="IntAct11"/>
            <w:r>
              <w:rPr>
                <w:rStyle w:val="Textedelespacerserv"/>
                <w:b/>
                <w:color w:val="404040" w:themeColor="text1" w:themeTint="BF"/>
                <w:sz w:val="28"/>
                <w:szCs w:val="28"/>
              </w:rPr>
              <w:t>Assurer les missions opérationnelles de la gestion des ressources humaines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76F2BC6" w14:textId="77777777" w:rsidR="00E6691F" w:rsidRDefault="00E6691F" w:rsidP="00917C6D">
            <w:pPr>
              <w:pStyle w:val="Listenumrote"/>
              <w:numPr>
                <w:ilvl w:val="0"/>
                <w:numId w:val="0"/>
              </w:numPr>
              <w:spacing w:after="0"/>
              <w:ind w:right="176"/>
              <w:rPr>
                <w:b w:val="0"/>
              </w:rPr>
            </w:pPr>
            <w:bookmarkStart w:id="19" w:name="IntC11"/>
            <w:r>
              <w:rPr>
                <w:b w:val="0"/>
              </w:rPr>
              <w:t>1. Assurer la gestion administrative du personnel</w:t>
            </w:r>
          </w:p>
          <w:p w14:paraId="3B2B1FA8" w14:textId="77777777" w:rsidR="00E6691F" w:rsidRDefault="00E6691F" w:rsidP="00917C6D">
            <w:pPr>
              <w:pStyle w:val="Listenumrote"/>
              <w:numPr>
                <w:ilvl w:val="0"/>
                <w:numId w:val="0"/>
              </w:numPr>
              <w:spacing w:after="0"/>
              <w:ind w:right="176"/>
              <w:rPr>
                <w:b w:val="0"/>
              </w:rPr>
            </w:pPr>
            <w:r>
              <w:rPr>
                <w:b w:val="0"/>
              </w:rPr>
              <w:t>2. Assurer la gestion des variables et paramètres de paie</w:t>
            </w:r>
          </w:p>
          <w:p w14:paraId="076A4FA8" w14:textId="77777777" w:rsidR="00E6691F" w:rsidRDefault="00E6691F" w:rsidP="00917C6D">
            <w:pPr>
              <w:pStyle w:val="Listenumrote"/>
              <w:numPr>
                <w:ilvl w:val="0"/>
                <w:numId w:val="0"/>
              </w:numPr>
              <w:spacing w:after="0"/>
              <w:ind w:right="176"/>
              <w:rPr>
                <w:b w:val="0"/>
              </w:rPr>
            </w:pPr>
            <w:r>
              <w:rPr>
                <w:b w:val="0"/>
              </w:rPr>
              <w:t>3. Mettre en place et suivre les indicateurs ressources humaines</w:t>
            </w:r>
          </w:p>
          <w:bookmarkEnd w:id="19"/>
          <w:p w14:paraId="3EC5385E" w14:textId="006A41C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F0DE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F0DE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F0DE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F0DE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500EE13" w:rsidR="00D074D9" w:rsidRPr="00C56E31" w:rsidRDefault="00E6691F" w:rsidP="00734737">
            <w:pPr>
              <w:rPr>
                <w:b/>
                <w:color w:val="404040" w:themeColor="text1" w:themeTint="BF"/>
                <w:sz w:val="28"/>
                <w:szCs w:val="28"/>
              </w:rPr>
            </w:pPr>
            <w:bookmarkStart w:id="20" w:name="IntAct21"/>
            <w:r>
              <w:rPr>
                <w:rStyle w:val="Textedelespacerserv"/>
                <w:b/>
                <w:color w:val="404040" w:themeColor="text1" w:themeTint="BF"/>
                <w:sz w:val="28"/>
                <w:szCs w:val="28"/>
              </w:rPr>
              <w:t>Contribuer au développement des ressources humaines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60A184F" w14:textId="77777777" w:rsidR="00E6691F" w:rsidRDefault="00E6691F" w:rsidP="00B424B8">
            <w:pPr>
              <w:pStyle w:val="Listenumrote"/>
              <w:numPr>
                <w:ilvl w:val="0"/>
                <w:numId w:val="0"/>
              </w:numPr>
              <w:spacing w:after="0"/>
              <w:ind w:right="176"/>
              <w:rPr>
                <w:b w:val="0"/>
              </w:rPr>
            </w:pPr>
            <w:bookmarkStart w:id="21" w:name="IntC21"/>
            <w:r>
              <w:rPr>
                <w:b w:val="0"/>
              </w:rPr>
              <w:t>1. Contribuer aux opérations liées à la gestion des emplois et carrières</w:t>
            </w:r>
          </w:p>
          <w:p w14:paraId="788AAB89" w14:textId="77777777" w:rsidR="00E6691F" w:rsidRDefault="00E6691F" w:rsidP="00B424B8">
            <w:pPr>
              <w:pStyle w:val="Listenumrote"/>
              <w:numPr>
                <w:ilvl w:val="0"/>
                <w:numId w:val="0"/>
              </w:numPr>
              <w:spacing w:after="0"/>
              <w:ind w:right="176"/>
              <w:rPr>
                <w:b w:val="0"/>
              </w:rPr>
            </w:pPr>
            <w:r>
              <w:rPr>
                <w:b w:val="0"/>
              </w:rPr>
              <w:t>2. Contribuer au processus de recrutement et d’intégration du personnel</w:t>
            </w:r>
          </w:p>
          <w:p w14:paraId="0913C105" w14:textId="77777777" w:rsidR="00E6691F" w:rsidRDefault="00E6691F" w:rsidP="00B424B8">
            <w:pPr>
              <w:pStyle w:val="Listenumrote"/>
              <w:numPr>
                <w:ilvl w:val="0"/>
                <w:numId w:val="0"/>
              </w:numPr>
              <w:spacing w:after="0"/>
              <w:ind w:right="176"/>
              <w:rPr>
                <w:b w:val="0"/>
              </w:rPr>
            </w:pPr>
            <w:r>
              <w:rPr>
                <w:b w:val="0"/>
              </w:rPr>
              <w:t>3. Contribuer à l’élaboration et au suivi du développement des compétences du personnel</w:t>
            </w:r>
          </w:p>
          <w:bookmarkEnd w:id="21"/>
          <w:p w14:paraId="3EC53985" w14:textId="7AE39D3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F0DE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F0DE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F0DE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F0DE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A347388" w:rsidR="00CB604F" w:rsidRPr="00607838" w:rsidRDefault="00E6691F" w:rsidP="00CB604F">
                <w:pPr>
                  <w:jc w:val="center"/>
                  <w:rPr>
                    <w:b/>
                    <w:color w:val="404040" w:themeColor="text1" w:themeTint="BF"/>
                    <w:sz w:val="20"/>
                    <w:szCs w:val="20"/>
                  </w:rPr>
                </w:pPr>
                <w:r>
                  <w:rPr>
                    <w:b/>
                    <w:color w:val="404040" w:themeColor="text1" w:themeTint="BF"/>
                    <w:sz w:val="20"/>
                    <w:szCs w:val="20"/>
                  </w:rPr>
                  <w:t>Assurer les missions opérationnelles de la gestion des ressources humaines</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BEB7217" w14:textId="77777777" w:rsidR="00E6691F" w:rsidRDefault="00E6691F" w:rsidP="00CB604F">
                <w:pPr>
                  <w:rPr>
                    <w:color w:val="404040" w:themeColor="text1" w:themeTint="BF"/>
                    <w:sz w:val="20"/>
                    <w:szCs w:val="20"/>
                  </w:rPr>
                </w:pPr>
                <w:r>
                  <w:rPr>
                    <w:color w:val="404040" w:themeColor="text1" w:themeTint="BF"/>
                    <w:sz w:val="20"/>
                    <w:szCs w:val="20"/>
                  </w:rPr>
                  <w:t>1. Assurer la gestion administrative du personnel</w:t>
                </w:r>
              </w:p>
              <w:p w14:paraId="6842EE5A" w14:textId="77777777" w:rsidR="00E6691F" w:rsidRDefault="00E6691F" w:rsidP="00CB604F">
                <w:pPr>
                  <w:rPr>
                    <w:color w:val="404040" w:themeColor="text1" w:themeTint="BF"/>
                    <w:sz w:val="20"/>
                    <w:szCs w:val="20"/>
                  </w:rPr>
                </w:pPr>
                <w:r>
                  <w:rPr>
                    <w:color w:val="404040" w:themeColor="text1" w:themeTint="BF"/>
                    <w:sz w:val="20"/>
                    <w:szCs w:val="20"/>
                  </w:rPr>
                  <w:t>2. Assurer la gestion des variables et paramètres de paie</w:t>
                </w:r>
              </w:p>
              <w:p w14:paraId="37265982" w14:textId="77777777" w:rsidR="00E6691F" w:rsidRDefault="00E6691F" w:rsidP="00CB604F">
                <w:pPr>
                  <w:rPr>
                    <w:color w:val="404040" w:themeColor="text1" w:themeTint="BF"/>
                    <w:sz w:val="20"/>
                    <w:szCs w:val="20"/>
                  </w:rPr>
                </w:pPr>
                <w:r>
                  <w:rPr>
                    <w:color w:val="404040" w:themeColor="text1" w:themeTint="BF"/>
                    <w:sz w:val="20"/>
                    <w:szCs w:val="20"/>
                  </w:rPr>
                  <w:t>3. Mettre en place et suivre les indicateurs ressources humaines</w:t>
                </w:r>
              </w:p>
              <w:p w14:paraId="61E03C1A" w14:textId="6ABEDCB7"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29A5FA1" w:rsidR="00CB604F" w:rsidRPr="00607838" w:rsidRDefault="00E6691F" w:rsidP="00CB604F">
                <w:pPr>
                  <w:jc w:val="center"/>
                  <w:rPr>
                    <w:b/>
                    <w:color w:val="404040" w:themeColor="text1" w:themeTint="BF"/>
                    <w:sz w:val="20"/>
                    <w:szCs w:val="20"/>
                  </w:rPr>
                </w:pPr>
                <w:r>
                  <w:rPr>
                    <w:b/>
                    <w:color w:val="404040" w:themeColor="text1" w:themeTint="BF"/>
                    <w:sz w:val="20"/>
                    <w:szCs w:val="20"/>
                  </w:rPr>
                  <w:t>Contribuer au développement des ressources humaines</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3228E9E4" w14:textId="77777777" w:rsidR="00E6691F" w:rsidRDefault="00E6691F" w:rsidP="00CB604F">
                <w:pPr>
                  <w:rPr>
                    <w:color w:val="404040" w:themeColor="text1" w:themeTint="BF"/>
                    <w:sz w:val="20"/>
                    <w:szCs w:val="20"/>
                  </w:rPr>
                </w:pPr>
                <w:r>
                  <w:rPr>
                    <w:color w:val="404040" w:themeColor="text1" w:themeTint="BF"/>
                    <w:sz w:val="20"/>
                    <w:szCs w:val="20"/>
                  </w:rPr>
                  <w:t>1. Contribuer aux opérations liées à la gestion des emplois et carrières</w:t>
                </w:r>
              </w:p>
              <w:p w14:paraId="60AC712C" w14:textId="77777777" w:rsidR="00E6691F" w:rsidRDefault="00E6691F" w:rsidP="00CB604F">
                <w:pPr>
                  <w:rPr>
                    <w:color w:val="404040" w:themeColor="text1" w:themeTint="BF"/>
                    <w:sz w:val="20"/>
                    <w:szCs w:val="20"/>
                  </w:rPr>
                </w:pPr>
                <w:r>
                  <w:rPr>
                    <w:color w:val="404040" w:themeColor="text1" w:themeTint="BF"/>
                    <w:sz w:val="20"/>
                    <w:szCs w:val="20"/>
                  </w:rPr>
                  <w:t>2. Contribuer au processus de recrutement et d’intégration du personnel</w:t>
                </w:r>
              </w:p>
              <w:p w14:paraId="5F043A93" w14:textId="77777777" w:rsidR="00E6691F" w:rsidRDefault="00E6691F" w:rsidP="00CB604F">
                <w:pPr>
                  <w:rPr>
                    <w:color w:val="404040" w:themeColor="text1" w:themeTint="BF"/>
                    <w:sz w:val="20"/>
                    <w:szCs w:val="20"/>
                  </w:rPr>
                </w:pPr>
                <w:r>
                  <w:rPr>
                    <w:color w:val="404040" w:themeColor="text1" w:themeTint="BF"/>
                    <w:sz w:val="20"/>
                    <w:szCs w:val="20"/>
                  </w:rPr>
                  <w:t>3. Contribuer à l’élaboration et au suivi du développement des compétences du personnel</w:t>
                </w:r>
              </w:p>
              <w:p w14:paraId="383FBC14" w14:textId="527EA171" w:rsidR="00CB604F" w:rsidRDefault="00AF0DE2"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F21F094"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5D58B4EE"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397BC79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44E8FE9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44171763"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DE03212"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21079E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C3756F9"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CEDDCA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38767CCB"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11FF59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7090C0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49E46A6"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E7499B7" w:rsidR="00C56E31" w:rsidRPr="0037256B" w:rsidRDefault="00E6702F"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ARH</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2F33F15" w:rsidR="00C56E31" w:rsidRPr="0037256B" w:rsidRDefault="00E6702F"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TP-01284</w:t>
          </w:r>
          <w:bookmarkEnd w:id="7"/>
        </w:p>
      </w:tc>
      <w:tc>
        <w:tcPr>
          <w:tcW w:w="838" w:type="dxa"/>
          <w:vAlign w:val="center"/>
        </w:tcPr>
        <w:p w14:paraId="3EC53ED4" w14:textId="19CAD46A" w:rsidR="00C56E31" w:rsidRPr="0037256B" w:rsidRDefault="00E6702F"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026CB9F4" w:rsidR="00C56E31" w:rsidRPr="0037256B" w:rsidRDefault="00290988"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30/07/2020</w:t>
          </w:r>
          <w:bookmarkEnd w:id="9"/>
        </w:p>
      </w:tc>
      <w:tc>
        <w:tcPr>
          <w:tcW w:w="1560" w:type="dxa"/>
          <w:vAlign w:val="center"/>
        </w:tcPr>
        <w:p w14:paraId="3EC53ED6" w14:textId="24BAC4A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90988">
            <w:rPr>
              <w:rFonts w:ascii="Arial Narrow" w:hAnsi="Arial Narrow" w:cs="Arial"/>
              <w:noProof/>
              <w:color w:val="595959" w:themeColor="text1" w:themeTint="A6"/>
              <w:sz w:val="18"/>
              <w:szCs w:val="18"/>
            </w:rPr>
            <w:t>03/09/2020</w:t>
          </w:r>
          <w:r>
            <w:rPr>
              <w:rFonts w:ascii="Arial Narrow" w:hAnsi="Arial Narrow" w:cs="Arial"/>
              <w:color w:val="595959" w:themeColor="text1" w:themeTint="A6"/>
              <w:sz w:val="18"/>
              <w:szCs w:val="18"/>
            </w:rPr>
            <w:fldChar w:fldCharType="end"/>
          </w:r>
        </w:p>
      </w:tc>
      <w:tc>
        <w:tcPr>
          <w:tcW w:w="662" w:type="dxa"/>
          <w:vAlign w:val="center"/>
        </w:tcPr>
        <w:p w14:paraId="3EC53ED7" w14:textId="36E1BB3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9098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9098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55971F56">
                <wp:extent cx="1146441"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1"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C13A9"/>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0988"/>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AF7C41"/>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6691F"/>
    <w:rsid w:val="00E6702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52A38"/>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90A18AF0-1994-4547-8AF2-815F9139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1638</Words>
  <Characters>7195</Characters>
  <Application>Microsoft Office Word</Application>
  <DocSecurity>0</DocSecurity>
  <Lines>799</Lines>
  <Paragraphs>552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2020-09-03T09:06:00Z</dcterms:created>
  <dcterms:modified xsi:type="dcterms:W3CDTF">2020-09-03T09:06:00Z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