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4DB272E6" w:rsidR="00CE5DD3" w:rsidRPr="00535268" w:rsidRDefault="00B82D8E" w:rsidP="00CE5DD3">
            <w:pPr>
              <w:jc w:val="center"/>
              <w:rPr>
                <w:bCs/>
                <w:color w:val="000000" w:themeColor="text1"/>
                <w:sz w:val="32"/>
                <w:szCs w:val="32"/>
              </w:rPr>
            </w:pPr>
            <w:bookmarkStart w:id="0" w:name="Titre_Libel"/>
            <w:r>
              <w:rPr>
                <w:bCs/>
                <w:color w:val="000000" w:themeColor="text1"/>
                <w:sz w:val="32"/>
                <w:szCs w:val="32"/>
              </w:rPr>
              <w:t>Monteur</w:t>
            </w:r>
            <w:r w:rsidR="005E140D">
              <w:rPr>
                <w:bCs/>
                <w:color w:val="000000" w:themeColor="text1"/>
                <w:sz w:val="32"/>
                <w:szCs w:val="32"/>
              </w:rPr>
              <w:t>-</w:t>
            </w:r>
            <w:r>
              <w:rPr>
                <w:bCs/>
                <w:color w:val="000000" w:themeColor="text1"/>
                <w:sz w:val="32"/>
                <w:szCs w:val="32"/>
              </w:rPr>
              <w:t>dépanneur en climatisation</w:t>
            </w:r>
            <w:bookmarkEnd w:id="0"/>
          </w:p>
          <w:p w14:paraId="3EC53816" w14:textId="40D80888" w:rsidR="00765FFB" w:rsidRPr="00765FFB" w:rsidRDefault="00765FFB" w:rsidP="00AE2EA1">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r w:rsidR="00AE2EA1">
              <w:rPr>
                <w:rFonts w:cstheme="minorHAnsi"/>
                <w:b/>
                <w:smallCaps/>
                <w:color w:val="404040" w:themeColor="text1" w:themeTint="BF"/>
                <w:sz w:val="24"/>
                <w:szCs w:val="24"/>
              </w:rPr>
              <w:t>3</w:t>
            </w:r>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6296F66" w:rsidR="003E5D1B" w:rsidRPr="00477AC1" w:rsidRDefault="00B82D8E" w:rsidP="00477AC1">
            <w:pPr>
              <w:rPr>
                <w:rFonts w:cstheme="minorHAnsi"/>
                <w:color w:val="404040" w:themeColor="text1" w:themeTint="BF"/>
                <w:sz w:val="32"/>
                <w:szCs w:val="32"/>
              </w:rPr>
            </w:pPr>
            <w:bookmarkStart w:id="1" w:name="DateArrete"/>
            <w:r>
              <w:rPr>
                <w:rFonts w:cstheme="minorHAnsi"/>
                <w:color w:val="404040" w:themeColor="text1" w:themeTint="BF"/>
                <w:sz w:val="32"/>
                <w:szCs w:val="32"/>
              </w:rPr>
              <w:t>19/01/2019</w:t>
            </w:r>
            <w:bookmarkEnd w:id="1"/>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2CE82C2" w:rsidR="003E5D1B" w:rsidRPr="00944192" w:rsidRDefault="00B82D8E" w:rsidP="00477AC1">
            <w:pPr>
              <w:rPr>
                <w:rFonts w:cstheme="minorHAnsi"/>
                <w:color w:val="404040" w:themeColor="text1" w:themeTint="BF"/>
                <w:sz w:val="32"/>
                <w:szCs w:val="32"/>
              </w:rPr>
            </w:pPr>
            <w:bookmarkStart w:id="2" w:name="DateJO"/>
            <w:r>
              <w:rPr>
                <w:rFonts w:cstheme="minorHAnsi"/>
                <w:color w:val="404040" w:themeColor="text1" w:themeTint="BF"/>
                <w:sz w:val="32"/>
                <w:szCs w:val="32"/>
              </w:rPr>
              <w:t>25/01/2019</w:t>
            </w:r>
            <w:bookmarkEnd w:id="2"/>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22D2E0F" w:rsidR="00477AC1" w:rsidRPr="00944192" w:rsidRDefault="00B82D8E" w:rsidP="00477AC1">
            <w:pPr>
              <w:rPr>
                <w:rFonts w:cstheme="minorHAnsi"/>
                <w:color w:val="404040" w:themeColor="text1" w:themeTint="BF"/>
                <w:sz w:val="32"/>
                <w:szCs w:val="32"/>
              </w:rPr>
            </w:pPr>
            <w:bookmarkStart w:id="3" w:name="DateEffet"/>
            <w:r>
              <w:rPr>
                <w:rFonts w:cstheme="minorHAnsi"/>
                <w:color w:val="404040" w:themeColor="text1" w:themeTint="BF"/>
                <w:sz w:val="32"/>
                <w:szCs w:val="32"/>
              </w:rPr>
              <w:t>26/02/2019</w:t>
            </w:r>
            <w:bookmarkEnd w:id="3"/>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7857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7A1B125D" w:rsidR="00CE5DD3" w:rsidRPr="00AA788A" w:rsidRDefault="00B82D8E" w:rsidP="00CE5DD3">
      <w:pPr>
        <w:pStyle w:val="En-tte"/>
        <w:rPr>
          <w:noProof/>
          <w:color w:val="FFFFFF" w:themeColor="background1"/>
          <w:sz w:val="16"/>
          <w:szCs w:val="16"/>
        </w:rPr>
      </w:pPr>
      <w:bookmarkStart w:id="8" w:name="Doc_Etat"/>
      <w:r>
        <w:rPr>
          <w:noProof/>
          <w:color w:val="FFFFFF" w:themeColor="background1"/>
          <w:sz w:val="16"/>
          <w:szCs w:val="16"/>
        </w:rPr>
        <w:t>PDF</w:t>
      </w:r>
      <w:bookmarkEnd w:id="8"/>
      <w:r w:rsidR="00CE5DD3" w:rsidRPr="00AA788A">
        <w:rPr>
          <w:noProof/>
          <w:color w:val="FFFFFF" w:themeColor="background1"/>
          <w:sz w:val="16"/>
          <w:szCs w:val="16"/>
        </w:rPr>
        <w:t xml:space="preserve"> </w:t>
      </w:r>
      <w:bookmarkStart w:id="9" w:name="Doc_Pwd"/>
      <w:r w:rsidR="00963795">
        <w:rPr>
          <w:noProof/>
          <w:color w:val="FFFFFF" w:themeColor="background1"/>
          <w:sz w:val="16"/>
          <w:szCs w:val="16"/>
        </w:rPr>
        <w:t>&lt;NoPwd&gt;</w:t>
      </w:r>
      <w:bookmarkEnd w:id="9"/>
      <w:r w:rsidR="00CE5DD3" w:rsidRPr="00AA788A">
        <w:rPr>
          <w:noProof/>
          <w:color w:val="FFFFFF" w:themeColor="background1"/>
          <w:sz w:val="16"/>
          <w:szCs w:val="16"/>
        </w:rPr>
        <w:t xml:space="preserve">   </w:t>
      </w:r>
      <w:bookmarkStart w:id="10" w:name="Doc_Emetteur"/>
      <w:r w:rsidR="00F84536">
        <w:rPr>
          <w:noProof/>
          <w:color w:val="FFFFFF" w:themeColor="background1"/>
          <w:sz w:val="16"/>
          <w:szCs w:val="16"/>
        </w:rPr>
        <w:t>prenom.nom@afpa.fr</w:t>
      </w:r>
      <w:bookmarkEnd w:id="10"/>
      <w:r w:rsidR="00CE5DD3" w:rsidRPr="00AA788A">
        <w:rPr>
          <w:noProof/>
          <w:color w:val="FFFFFF" w:themeColor="background1"/>
          <w:sz w:val="16"/>
          <w:szCs w:val="16"/>
        </w:rPr>
        <w:t xml:space="preserve">  </w:t>
      </w:r>
      <w:bookmarkStart w:id="11" w:name="Doc_Dest"/>
      <w:r w:rsidR="00F84536">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CheminHTTP"/>
      <w:r w:rsidR="00963795">
        <w:rPr>
          <w:noProof/>
          <w:color w:val="FFFFFF" w:themeColor="background1"/>
          <w:sz w:val="16"/>
          <w:szCs w:val="16"/>
        </w:rPr>
        <w:t>https://espace.afpa.fr/sites/sip/GesDTE/DTE/B-MDCm04/MDC_ECF_TP-01277m04_LE.docm</w:t>
      </w:r>
      <w:bookmarkEnd w:id="12"/>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3" w:name="Doc_TypeDoc"/>
      <w:bookmarkStart w:id="14" w:name="Doc_DocType"/>
      <w:r w:rsidR="00185C9F" w:rsidRPr="00AA788A">
        <w:rPr>
          <w:noProof/>
          <w:color w:val="FFFFFF" w:themeColor="background1"/>
          <w:sz w:val="16"/>
          <w:szCs w:val="16"/>
        </w:rPr>
        <w:t>LE</w:t>
      </w:r>
      <w:bookmarkEnd w:id="13"/>
      <w:bookmarkEnd w:id="14"/>
    </w:p>
    <w:p w14:paraId="3EC53851" w14:textId="3C62B629" w:rsidR="00CE5DD3" w:rsidRPr="00AA788A" w:rsidRDefault="00B82D8E" w:rsidP="00CE5DD3">
      <w:pPr>
        <w:rPr>
          <w:noProof/>
          <w:color w:val="FFFFFF" w:themeColor="background1"/>
          <w:sz w:val="16"/>
          <w:szCs w:val="16"/>
        </w:rPr>
      </w:pPr>
      <w:bookmarkStart w:id="15" w:name="DTE_Historique"/>
      <w:r>
        <w:rPr>
          <w:noProof/>
          <w:color w:val="FFFFFF" w:themeColor="background1"/>
          <w:sz w:val="16"/>
          <w:szCs w:val="16"/>
        </w:rPr>
        <w:t>Modele du 12/09/18 15:17 , MODELE_ECF_LE.docm#Zapart Nathalie,G,28/01/19 11:06 , MODELE_ECF_LE.docm#Zapart Nathalie,R,29/01/19 11:48#Zapart Nathalie,ALADM,29/01/19 11:50#Zapart Nathalie,RADM,29/01/19 11:55#Zapart Nathalie,PDF,29/01/19 11:57#</w:t>
      </w:r>
      <w:bookmarkEnd w:id="15"/>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2A906FAE" w:rsidR="00310738" w:rsidRPr="00C56E31" w:rsidRDefault="00684F45" w:rsidP="00980EE6">
            <w:pPr>
              <w:rPr>
                <w:b/>
                <w:color w:val="404040" w:themeColor="text1" w:themeTint="BF"/>
                <w:sz w:val="28"/>
                <w:szCs w:val="28"/>
              </w:rPr>
            </w:pPr>
            <w:bookmarkStart w:id="16" w:name="IntAct11"/>
            <w:r>
              <w:rPr>
                <w:rStyle w:val="Textedelespacerserv"/>
                <w:b/>
                <w:color w:val="404040" w:themeColor="text1" w:themeTint="BF"/>
                <w:sz w:val="28"/>
                <w:szCs w:val="28"/>
              </w:rPr>
              <w:t>Installer et mettre en service des équipements monopostes de climatisation de type split-système.</w:t>
            </w:r>
            <w:bookmarkEnd w:id="16"/>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0A088FA" w14:textId="77777777" w:rsidR="00684F45" w:rsidRDefault="00684F45" w:rsidP="00917C6D">
            <w:pPr>
              <w:pStyle w:val="Listenumrote"/>
              <w:numPr>
                <w:ilvl w:val="0"/>
                <w:numId w:val="0"/>
              </w:numPr>
              <w:spacing w:after="0"/>
              <w:ind w:right="176"/>
              <w:rPr>
                <w:b w:val="0"/>
              </w:rPr>
            </w:pPr>
            <w:bookmarkStart w:id="17" w:name="IntC11"/>
            <w:r>
              <w:rPr>
                <w:b w:val="0"/>
              </w:rPr>
              <w:t>1. Installer un équipement monoposte de climatisation de type split-système.</w:t>
            </w:r>
          </w:p>
          <w:p w14:paraId="63FE60AB" w14:textId="77777777" w:rsidR="00684F45" w:rsidRDefault="00684F45" w:rsidP="00917C6D">
            <w:pPr>
              <w:pStyle w:val="Listenumrote"/>
              <w:numPr>
                <w:ilvl w:val="0"/>
                <w:numId w:val="0"/>
              </w:numPr>
              <w:spacing w:after="0"/>
              <w:ind w:right="176"/>
              <w:rPr>
                <w:b w:val="0"/>
              </w:rPr>
            </w:pPr>
            <w:r>
              <w:rPr>
                <w:b w:val="0"/>
              </w:rPr>
              <w:t>2. Mettre en service un équipement monoposte de climatisation de type split-système.</w:t>
            </w:r>
          </w:p>
          <w:bookmarkEnd w:id="17"/>
          <w:p w14:paraId="3EC5385E" w14:textId="59B3DBA6"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000000"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000000"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000000"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000000"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55095F1" w:rsidR="00D074D9" w:rsidRPr="00C56E31" w:rsidRDefault="00684F45" w:rsidP="00734737">
            <w:pPr>
              <w:rPr>
                <w:b/>
                <w:color w:val="404040" w:themeColor="text1" w:themeTint="BF"/>
                <w:sz w:val="28"/>
                <w:szCs w:val="28"/>
              </w:rPr>
            </w:pPr>
            <w:bookmarkStart w:id="18" w:name="IntAct21"/>
            <w:r>
              <w:rPr>
                <w:rStyle w:val="Textedelespacerserv"/>
                <w:b/>
                <w:color w:val="404040" w:themeColor="text1" w:themeTint="BF"/>
                <w:sz w:val="28"/>
                <w:szCs w:val="28"/>
              </w:rPr>
              <w:t>Installer et préparer la mise en service des équipements multipostes de climatisation de type DRV.</w:t>
            </w:r>
            <w:bookmarkEnd w:id="18"/>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6E1310D" w14:textId="77777777" w:rsidR="00684F45" w:rsidRDefault="00684F45" w:rsidP="00B424B8">
            <w:pPr>
              <w:pStyle w:val="Listenumrote"/>
              <w:numPr>
                <w:ilvl w:val="0"/>
                <w:numId w:val="0"/>
              </w:numPr>
              <w:spacing w:after="0"/>
              <w:ind w:right="176"/>
              <w:rPr>
                <w:b w:val="0"/>
              </w:rPr>
            </w:pPr>
            <w:bookmarkStart w:id="19" w:name="IntC21"/>
            <w:r>
              <w:rPr>
                <w:b w:val="0"/>
              </w:rPr>
              <w:t>1. Installer un équipement multiposte de climatisation de type DRV.</w:t>
            </w:r>
          </w:p>
          <w:p w14:paraId="6776AA1D" w14:textId="77777777" w:rsidR="00684F45" w:rsidRDefault="00684F45" w:rsidP="00B424B8">
            <w:pPr>
              <w:pStyle w:val="Listenumrote"/>
              <w:numPr>
                <w:ilvl w:val="0"/>
                <w:numId w:val="0"/>
              </w:numPr>
              <w:spacing w:after="0"/>
              <w:ind w:right="176"/>
              <w:rPr>
                <w:b w:val="0"/>
              </w:rPr>
            </w:pPr>
            <w:r>
              <w:rPr>
                <w:b w:val="0"/>
              </w:rPr>
              <w:t>2. Préparer la mise en service d'un équipement multiposte de climatisation de type DRV.</w:t>
            </w:r>
          </w:p>
          <w:bookmarkEnd w:id="19"/>
          <w:p w14:paraId="3EC53985" w14:textId="582390CB"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000000"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000000"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000000"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000000"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F959B3E" w:rsidR="00D074D9" w:rsidRPr="00D178F8" w:rsidRDefault="00684F45" w:rsidP="00734737">
            <w:pPr>
              <w:rPr>
                <w:rFonts w:cstheme="minorHAnsi"/>
                <w:b/>
                <w:color w:val="404040" w:themeColor="text1" w:themeTint="BF"/>
                <w:sz w:val="28"/>
                <w:szCs w:val="28"/>
              </w:rPr>
            </w:pPr>
            <w:bookmarkStart w:id="20" w:name="IntAct31"/>
            <w:r>
              <w:rPr>
                <w:rStyle w:val="Textedelespacerserv"/>
                <w:b/>
                <w:color w:val="404040" w:themeColor="text1" w:themeTint="BF"/>
                <w:sz w:val="28"/>
                <w:szCs w:val="28"/>
              </w:rPr>
              <w:t>Réaliser la maintenance préventive et corrective de niveau 2 des équipements de climatisation.</w:t>
            </w:r>
            <w:bookmarkEnd w:id="20"/>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9498D33" w14:textId="77777777" w:rsidR="00684F45" w:rsidRDefault="00684F45" w:rsidP="00B424B8">
            <w:pPr>
              <w:pStyle w:val="Listenumrote"/>
              <w:numPr>
                <w:ilvl w:val="0"/>
                <w:numId w:val="0"/>
              </w:numPr>
              <w:spacing w:after="0"/>
              <w:ind w:right="176"/>
              <w:rPr>
                <w:b w:val="0"/>
              </w:rPr>
            </w:pPr>
            <w:bookmarkStart w:id="21" w:name="IntC31"/>
            <w:r>
              <w:rPr>
                <w:b w:val="0"/>
              </w:rPr>
              <w:t>1. Réaliser la maintenance préventive d’un équipement de climatisation.</w:t>
            </w:r>
          </w:p>
          <w:p w14:paraId="78895243" w14:textId="77777777" w:rsidR="00684F45" w:rsidRDefault="00684F45" w:rsidP="00B424B8">
            <w:pPr>
              <w:pStyle w:val="Listenumrote"/>
              <w:numPr>
                <w:ilvl w:val="0"/>
                <w:numId w:val="0"/>
              </w:numPr>
              <w:spacing w:after="0"/>
              <w:ind w:right="176"/>
              <w:rPr>
                <w:b w:val="0"/>
              </w:rPr>
            </w:pPr>
            <w:r>
              <w:rPr>
                <w:b w:val="0"/>
              </w:rPr>
              <w:t>2. Réaliser la maintenance corrective de niveau 2 d’un équipement de climatisation.</w:t>
            </w:r>
          </w:p>
          <w:bookmarkEnd w:id="21"/>
          <w:p w14:paraId="3EC53AAC" w14:textId="55BAC0F5"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000000"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000000"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000000"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000000"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F389924" w:rsidR="00CB604F" w:rsidRPr="00607838" w:rsidRDefault="00684F45" w:rsidP="00CB604F">
                <w:pPr>
                  <w:jc w:val="center"/>
                  <w:rPr>
                    <w:b/>
                    <w:color w:val="404040" w:themeColor="text1" w:themeTint="BF"/>
                    <w:sz w:val="20"/>
                    <w:szCs w:val="20"/>
                  </w:rPr>
                </w:pPr>
                <w:r>
                  <w:rPr>
                    <w:b/>
                    <w:color w:val="404040" w:themeColor="text1" w:themeTint="BF"/>
                    <w:sz w:val="20"/>
                    <w:szCs w:val="20"/>
                  </w:rPr>
                  <w:t>Installer et mettre en service des équipements monopostes de climatisation de type split-système.</w:t>
                </w:r>
              </w:p>
            </w:tc>
            <w:bookmarkEnd w:id="22" w:displacedByCustomXml="next"/>
          </w:sdtContent>
        </w:sdt>
        <w:sdt>
          <w:sdtPr>
            <w:rPr>
              <w:color w:val="404040" w:themeColor="text1" w:themeTint="BF"/>
              <w:sz w:val="20"/>
              <w:szCs w:val="20"/>
            </w:rPr>
            <w:alias w:val="Compétence pro"/>
            <w:tag w:val="Compétence pro"/>
            <w:id w:val="1450964327"/>
          </w:sdt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EC2ED5B" w14:textId="77777777" w:rsidR="00684F45" w:rsidRDefault="00684F45" w:rsidP="00CB604F">
                <w:pPr>
                  <w:rPr>
                    <w:color w:val="404040" w:themeColor="text1" w:themeTint="BF"/>
                    <w:sz w:val="20"/>
                    <w:szCs w:val="20"/>
                  </w:rPr>
                </w:pPr>
                <w:r>
                  <w:rPr>
                    <w:color w:val="404040" w:themeColor="text1" w:themeTint="BF"/>
                    <w:sz w:val="20"/>
                    <w:szCs w:val="20"/>
                  </w:rPr>
                  <w:t>1. Installer un équipement monoposte de climatisation de type split-système.</w:t>
                </w:r>
              </w:p>
              <w:p w14:paraId="297CD937" w14:textId="77777777" w:rsidR="00684F45" w:rsidRDefault="00684F45" w:rsidP="00CB604F">
                <w:pPr>
                  <w:rPr>
                    <w:color w:val="404040" w:themeColor="text1" w:themeTint="BF"/>
                    <w:sz w:val="20"/>
                    <w:szCs w:val="20"/>
                  </w:rPr>
                </w:pPr>
                <w:r>
                  <w:rPr>
                    <w:color w:val="404040" w:themeColor="text1" w:themeTint="BF"/>
                    <w:sz w:val="20"/>
                    <w:szCs w:val="20"/>
                  </w:rPr>
                  <w:t>2. Mettre en service un équipement monoposte de climatisation de type split-système.</w:t>
                </w:r>
              </w:p>
              <w:p w14:paraId="61E03C1A" w14:textId="1718B24C"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44ECB07A" w:rsidR="00CB604F" w:rsidRPr="00607838" w:rsidRDefault="00684F45" w:rsidP="00CB604F">
                <w:pPr>
                  <w:jc w:val="center"/>
                  <w:rPr>
                    <w:b/>
                    <w:color w:val="404040" w:themeColor="text1" w:themeTint="BF"/>
                    <w:sz w:val="20"/>
                    <w:szCs w:val="20"/>
                  </w:rPr>
                </w:pPr>
                <w:r>
                  <w:rPr>
                    <w:b/>
                    <w:color w:val="404040" w:themeColor="text1" w:themeTint="BF"/>
                    <w:sz w:val="20"/>
                    <w:szCs w:val="20"/>
                  </w:rPr>
                  <w:t>Installer et préparer la mise en service des équipements multipostes de climatisation de type DRV.</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Content>
              <w:bookmarkStart w:id="26" w:name="IntC22" w:displacedByCustomXml="prev"/>
              <w:p w14:paraId="1B152E38" w14:textId="77777777" w:rsidR="00684F45" w:rsidRDefault="00684F45" w:rsidP="00CB604F">
                <w:pPr>
                  <w:rPr>
                    <w:color w:val="404040" w:themeColor="text1" w:themeTint="BF"/>
                    <w:sz w:val="20"/>
                    <w:szCs w:val="20"/>
                  </w:rPr>
                </w:pPr>
                <w:r>
                  <w:rPr>
                    <w:color w:val="404040" w:themeColor="text1" w:themeTint="BF"/>
                    <w:sz w:val="20"/>
                    <w:szCs w:val="20"/>
                  </w:rPr>
                  <w:t>1. Installer un équipement multiposte de climatisation de type DRV.</w:t>
                </w:r>
              </w:p>
              <w:p w14:paraId="4C6C3C3C" w14:textId="77777777" w:rsidR="00684F45" w:rsidRDefault="00684F45" w:rsidP="00CB604F">
                <w:pPr>
                  <w:rPr>
                    <w:color w:val="404040" w:themeColor="text1" w:themeTint="BF"/>
                    <w:sz w:val="20"/>
                    <w:szCs w:val="20"/>
                  </w:rPr>
                </w:pPr>
                <w:r>
                  <w:rPr>
                    <w:color w:val="404040" w:themeColor="text1" w:themeTint="BF"/>
                    <w:sz w:val="20"/>
                    <w:szCs w:val="20"/>
                  </w:rPr>
                  <w:t>2. Préparer la mise en service d'un équipement multiposte de climatisation de type DRV.</w:t>
                </w:r>
              </w:p>
              <w:p w14:paraId="383FBC14" w14:textId="169AD1B8" w:rsidR="00CB604F" w:rsidRDefault="00000000"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7" w:name="sommaire3" w:colFirst="0" w:colLast="2" w:displacedByCustomXml="next"/>
        <w:sdt>
          <w:sdtPr>
            <w:rPr>
              <w:b/>
              <w:color w:val="404040" w:themeColor="text1" w:themeTint="BF"/>
              <w:sz w:val="20"/>
              <w:szCs w:val="20"/>
            </w:rPr>
            <w:alias w:val="activité type"/>
            <w:tag w:val="activité type"/>
            <w:id w:val="-137412459"/>
          </w:sdtPr>
          <w:sdtContent>
            <w:bookmarkStart w:id="28"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1F012FC" w:rsidR="00CB604F" w:rsidRPr="00607838" w:rsidRDefault="00684F45" w:rsidP="00CB604F">
                <w:pPr>
                  <w:jc w:val="center"/>
                  <w:rPr>
                    <w:b/>
                    <w:color w:val="404040" w:themeColor="text1" w:themeTint="BF"/>
                    <w:sz w:val="20"/>
                    <w:szCs w:val="20"/>
                  </w:rPr>
                </w:pPr>
                <w:r>
                  <w:rPr>
                    <w:b/>
                    <w:color w:val="404040" w:themeColor="text1" w:themeTint="BF"/>
                    <w:sz w:val="20"/>
                    <w:szCs w:val="20"/>
                  </w:rPr>
                  <w:t>Réaliser la maintenance préventive et corrective de niveau 2 des équipements de climatisation.</w:t>
                </w:r>
              </w:p>
            </w:tc>
            <w:bookmarkEnd w:id="28"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8B9638A" w14:textId="77777777" w:rsidR="00684F45" w:rsidRDefault="00684F45" w:rsidP="00957140">
            <w:pPr>
              <w:rPr>
                <w:color w:val="404040" w:themeColor="text1" w:themeTint="BF"/>
                <w:sz w:val="20"/>
                <w:szCs w:val="20"/>
              </w:rPr>
            </w:pPr>
            <w:bookmarkStart w:id="29" w:name="IntC32"/>
            <w:r>
              <w:rPr>
                <w:color w:val="404040" w:themeColor="text1" w:themeTint="BF"/>
                <w:sz w:val="20"/>
                <w:szCs w:val="20"/>
              </w:rPr>
              <w:t>1. Réaliser la maintenance préventive d’un équipement de climatisation.</w:t>
            </w:r>
          </w:p>
          <w:p w14:paraId="798DB478" w14:textId="77777777" w:rsidR="00684F45" w:rsidRDefault="00684F45" w:rsidP="00957140">
            <w:pPr>
              <w:rPr>
                <w:color w:val="404040" w:themeColor="text1" w:themeTint="BF"/>
                <w:sz w:val="20"/>
                <w:szCs w:val="20"/>
              </w:rPr>
            </w:pPr>
            <w:r>
              <w:rPr>
                <w:color w:val="404040" w:themeColor="text1" w:themeTint="BF"/>
                <w:sz w:val="20"/>
                <w:szCs w:val="20"/>
              </w:rPr>
              <w:t>2. Réaliser la maintenance corrective de niveau 2 d’un équipement de climatisation.</w:t>
            </w:r>
          </w:p>
          <w:bookmarkEnd w:id="29"/>
          <w:p w14:paraId="36ED0EC5" w14:textId="7B2C9CF1"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Content>
                <w:r>
                  <w:rPr>
                    <w:rFonts w:ascii="MS Gothic" w:eastAsia="MS Gothic" w:hAnsi="MS Gothic" w:cstheme="minorHAnsi" w:hint="eastAsia"/>
                    <w:noProof/>
                    <w:color w:val="404040" w:themeColor="text1" w:themeTint="BF"/>
                    <w:lang w:eastAsia="fr-FR"/>
                  </w:rPr>
                  <w:t>☐</w:t>
                </w:r>
              </w:sdtContent>
            </w:sdt>
          </w:p>
        </w:tc>
      </w:tr>
      <w:bookmarkEnd w:id="27"/>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DDBF470" w:rsidR="00CB604F" w:rsidRPr="00607838" w:rsidRDefault="00CB604F" w:rsidP="00CB604F">
            <w:pPr>
              <w:jc w:val="center"/>
              <w:rPr>
                <w:b/>
                <w:color w:val="404040" w:themeColor="text1" w:themeTint="BF"/>
                <w:sz w:val="20"/>
                <w:szCs w:val="20"/>
              </w:rPr>
            </w:pPr>
            <w:bookmarkStart w:id="30" w:name="sommaire4"/>
            <w:bookmarkEnd w:id="30"/>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6E52CB1C"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49CD917A"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A3D3956"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536EF454" w:rsidR="00CB604F" w:rsidRPr="00607838" w:rsidRDefault="00CB604F" w:rsidP="00CB604F">
            <w:pPr>
              <w:jc w:val="center"/>
              <w:rPr>
                <w:b/>
                <w:color w:val="404040" w:themeColor="text1" w:themeTint="BF"/>
                <w:sz w:val="20"/>
                <w:szCs w:val="20"/>
              </w:rPr>
            </w:pPr>
            <w:bookmarkStart w:id="31" w:name="sommaire5"/>
            <w:bookmarkEnd w:id="31"/>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26AF7D2A"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137045F"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2A00D9C"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82CF0" w14:textId="77777777" w:rsidR="00513B4E" w:rsidRDefault="00513B4E" w:rsidP="00D54522">
      <w:r>
        <w:separator/>
      </w:r>
    </w:p>
  </w:endnote>
  <w:endnote w:type="continuationSeparator" w:id="0">
    <w:p w14:paraId="4A0814B8" w14:textId="77777777" w:rsidR="00513B4E" w:rsidRDefault="00513B4E"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43BBEF2" w:rsidR="00C56E31" w:rsidRPr="0037256B" w:rsidRDefault="005E26D0" w:rsidP="006F69DC">
          <w:pPr>
            <w:pStyle w:val="Pieddepage"/>
            <w:jc w:val="center"/>
            <w:rPr>
              <w:rFonts w:ascii="Arial Narrow" w:hAnsi="Arial Narrow" w:cs="Arial"/>
              <w:color w:val="595959" w:themeColor="text1" w:themeTint="A6"/>
              <w:sz w:val="18"/>
              <w:szCs w:val="18"/>
            </w:rPr>
          </w:pPr>
          <w:bookmarkStart w:id="4" w:name="DTE_SIGLE"/>
          <w:r>
            <w:rPr>
              <w:rFonts w:ascii="Arial Narrow" w:hAnsi="Arial Narrow" w:cs="Arial"/>
              <w:color w:val="595959" w:themeColor="text1" w:themeTint="A6"/>
              <w:sz w:val="18"/>
              <w:szCs w:val="18"/>
            </w:rPr>
            <w:t>MDC</w:t>
          </w:r>
          <w:bookmarkEnd w:id="4"/>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7BA390F" w:rsidR="00C56E31" w:rsidRPr="0037256B" w:rsidRDefault="005E26D0" w:rsidP="006F69DC">
          <w:pPr>
            <w:pStyle w:val="Pieddepage"/>
            <w:jc w:val="center"/>
            <w:rPr>
              <w:rFonts w:ascii="Arial Narrow" w:hAnsi="Arial Narrow" w:cs="Arial"/>
              <w:color w:val="595959" w:themeColor="text1" w:themeTint="A6"/>
              <w:sz w:val="18"/>
              <w:szCs w:val="18"/>
            </w:rPr>
          </w:pPr>
          <w:bookmarkStart w:id="5" w:name="DTE_Code"/>
          <w:r>
            <w:rPr>
              <w:rFonts w:ascii="Arial Narrow" w:hAnsi="Arial Narrow" w:cs="Arial"/>
              <w:color w:val="595959" w:themeColor="text1" w:themeTint="A6"/>
              <w:sz w:val="18"/>
              <w:szCs w:val="18"/>
            </w:rPr>
            <w:t>TP-01277</w:t>
          </w:r>
          <w:bookmarkEnd w:id="5"/>
        </w:p>
      </w:tc>
      <w:tc>
        <w:tcPr>
          <w:tcW w:w="838" w:type="dxa"/>
          <w:vAlign w:val="center"/>
        </w:tcPr>
        <w:p w14:paraId="3EC53ED4" w14:textId="2A379529" w:rsidR="00C56E31" w:rsidRPr="0037256B" w:rsidRDefault="005E26D0" w:rsidP="006F69DC">
          <w:pPr>
            <w:pStyle w:val="Pieddepage"/>
            <w:jc w:val="center"/>
            <w:rPr>
              <w:rFonts w:ascii="Arial Narrow" w:hAnsi="Arial Narrow" w:cs="Arial"/>
              <w:color w:val="595959" w:themeColor="text1" w:themeTint="A6"/>
              <w:sz w:val="18"/>
              <w:szCs w:val="18"/>
            </w:rPr>
          </w:pPr>
          <w:bookmarkStart w:id="6" w:name="DTE_Millesime"/>
          <w:r>
            <w:rPr>
              <w:rFonts w:ascii="Arial Narrow" w:hAnsi="Arial Narrow" w:cs="Arial"/>
              <w:color w:val="595959" w:themeColor="text1" w:themeTint="A6"/>
              <w:sz w:val="18"/>
              <w:szCs w:val="18"/>
            </w:rPr>
            <w:t>04</w:t>
          </w:r>
          <w:bookmarkEnd w:id="6"/>
        </w:p>
      </w:tc>
      <w:tc>
        <w:tcPr>
          <w:tcW w:w="1701" w:type="dxa"/>
          <w:vAlign w:val="center"/>
        </w:tcPr>
        <w:p w14:paraId="3EC53ED5" w14:textId="0788A4FC" w:rsidR="00C56E31" w:rsidRPr="0037256B" w:rsidRDefault="00B82D8E" w:rsidP="006F69DC">
          <w:pPr>
            <w:jc w:val="center"/>
            <w:rPr>
              <w:rFonts w:ascii="Arial Narrow" w:hAnsi="Arial Narrow" w:cs="Arial"/>
              <w:color w:val="595959" w:themeColor="text1" w:themeTint="A6"/>
              <w:sz w:val="18"/>
              <w:szCs w:val="18"/>
            </w:rPr>
          </w:pPr>
          <w:bookmarkStart w:id="7" w:name="DateJO1"/>
          <w:r>
            <w:rPr>
              <w:rFonts w:ascii="Arial Narrow" w:hAnsi="Arial Narrow" w:cs="Arial"/>
              <w:color w:val="595959" w:themeColor="text1" w:themeTint="A6"/>
              <w:sz w:val="18"/>
              <w:szCs w:val="18"/>
            </w:rPr>
            <w:t>25/01/2019</w:t>
          </w:r>
          <w:bookmarkEnd w:id="7"/>
        </w:p>
      </w:tc>
      <w:tc>
        <w:tcPr>
          <w:tcW w:w="1560" w:type="dxa"/>
          <w:vAlign w:val="center"/>
        </w:tcPr>
        <w:p w14:paraId="3EC53ED6" w14:textId="49444EAA"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5E140D">
            <w:rPr>
              <w:rFonts w:ascii="Arial Narrow" w:hAnsi="Arial Narrow" w:cs="Arial"/>
              <w:noProof/>
              <w:color w:val="595959" w:themeColor="text1" w:themeTint="A6"/>
              <w:sz w:val="18"/>
              <w:szCs w:val="18"/>
            </w:rPr>
            <w:t>29/01/2019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B82D8E">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B82D8E">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1787E" w14:textId="77777777" w:rsidR="00513B4E" w:rsidRDefault="00513B4E" w:rsidP="00D54522">
      <w:r>
        <w:separator/>
      </w:r>
    </w:p>
  </w:footnote>
  <w:footnote w:type="continuationSeparator" w:id="0">
    <w:p w14:paraId="1823893A" w14:textId="77777777" w:rsidR="00513B4E" w:rsidRDefault="00513B4E"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59C3142E">
                <wp:extent cx="1146442" cy="952428"/>
                <wp:effectExtent l="0" t="0" r="0" b="63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2" cy="952428"/>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730423760">
    <w:abstractNumId w:val="7"/>
  </w:num>
  <w:num w:numId="2" w16cid:durableId="2087724224">
    <w:abstractNumId w:val="0"/>
  </w:num>
  <w:num w:numId="3" w16cid:durableId="1574119611">
    <w:abstractNumId w:val="5"/>
  </w:num>
  <w:num w:numId="4" w16cid:durableId="1266116216">
    <w:abstractNumId w:val="8"/>
  </w:num>
  <w:num w:numId="5" w16cid:durableId="1018194077">
    <w:abstractNumId w:val="9"/>
  </w:num>
  <w:num w:numId="6" w16cid:durableId="1414889418">
    <w:abstractNumId w:val="2"/>
  </w:num>
  <w:num w:numId="7" w16cid:durableId="1650672294">
    <w:abstractNumId w:val="4"/>
  </w:num>
  <w:num w:numId="8" w16cid:durableId="1957251057">
    <w:abstractNumId w:val="1"/>
  </w:num>
  <w:num w:numId="9" w16cid:durableId="58289776">
    <w:abstractNumId w:val="6"/>
  </w:num>
  <w:num w:numId="10" w16cid:durableId="500508671">
    <w:abstractNumId w:val="1"/>
    <w:lvlOverride w:ilvl="0">
      <w:startOverride w:val="1"/>
    </w:lvlOverride>
  </w:num>
  <w:num w:numId="11" w16cid:durableId="2097362870">
    <w:abstractNumId w:val="1"/>
    <w:lvlOverride w:ilvl="0">
      <w:startOverride w:val="1"/>
    </w:lvlOverride>
  </w:num>
  <w:num w:numId="12" w16cid:durableId="1932472067">
    <w:abstractNumId w:val="1"/>
  </w:num>
  <w:num w:numId="13" w16cid:durableId="1262956157">
    <w:abstractNumId w:val="1"/>
    <w:lvlOverride w:ilvl="0">
      <w:startOverride w:val="1"/>
    </w:lvlOverride>
  </w:num>
  <w:num w:numId="14" w16cid:durableId="407849716">
    <w:abstractNumId w:val="1"/>
    <w:lvlOverride w:ilvl="0">
      <w:startOverride w:val="1"/>
    </w:lvlOverride>
  </w:num>
  <w:num w:numId="15" w16cid:durableId="827134595">
    <w:abstractNumId w:val="3"/>
  </w:num>
  <w:num w:numId="16" w16cid:durableId="1286961089">
    <w:abstractNumId w:val="1"/>
    <w:lvlOverride w:ilvl="0">
      <w:startOverride w:val="1"/>
    </w:lvlOverride>
  </w:num>
  <w:num w:numId="17" w16cid:durableId="386882224">
    <w:abstractNumId w:val="1"/>
    <w:lvlOverride w:ilvl="0">
      <w:startOverride w:val="1"/>
    </w:lvlOverride>
  </w:num>
  <w:num w:numId="18" w16cid:durableId="1474374354">
    <w:abstractNumId w:val="1"/>
    <w:lvlOverride w:ilvl="0">
      <w:startOverride w:val="1"/>
    </w:lvlOverride>
  </w:num>
  <w:num w:numId="19" w16cid:durableId="64582264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6BEE"/>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3B4E"/>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140D"/>
    <w:rsid w:val="005E26D0"/>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4F45"/>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63795"/>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2EA1"/>
    <w:rsid w:val="00AE30B9"/>
    <w:rsid w:val="00AE5F28"/>
    <w:rsid w:val="00AF6116"/>
    <w:rsid w:val="00B039B9"/>
    <w:rsid w:val="00B40299"/>
    <w:rsid w:val="00B424B8"/>
    <w:rsid w:val="00B53472"/>
    <w:rsid w:val="00B73DDA"/>
    <w:rsid w:val="00B82D8E"/>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5F12"/>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709"/>
    <w:rsid w:val="00F42E20"/>
    <w:rsid w:val="00F44700"/>
    <w:rsid w:val="00F4783C"/>
    <w:rsid w:val="00F47935"/>
    <w:rsid w:val="00F50A19"/>
    <w:rsid w:val="00F60203"/>
    <w:rsid w:val="00F6132F"/>
    <w:rsid w:val="00F64AAE"/>
    <w:rsid w:val="00F7138E"/>
    <w:rsid w:val="00F725D7"/>
    <w:rsid w:val="00F75F58"/>
    <w:rsid w:val="00F76C15"/>
    <w:rsid w:val="00F84536"/>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7A8BE13-115B-4854-B5D7-6644EF2D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7241629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D6064"/>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241B93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D7A6C2-6F1D-4324-9C6B-2BBEA544F305}">
  <ds:schemaRefs>
    <ds:schemaRef ds:uri="http://schemas.openxmlformats.org/officeDocument/2006/bibliography"/>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1867</Words>
  <Characters>10274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3</cp:revision>
  <cp:lastPrinted>2016-03-08T12:39:00Z</cp:lastPrinted>
  <dcterms:created xsi:type="dcterms:W3CDTF">2019-01-29T10:57:00Z</dcterms:created>
  <dcterms:modified xsi:type="dcterms:W3CDTF">2023-05-17T06:55:00Z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